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 xml:space="preserve">附件1  </w:t>
      </w:r>
    </w:p>
    <w:p>
      <w:pPr>
        <w:snapToGrid w:val="0"/>
        <w:spacing w:line="360" w:lineRule="auto"/>
        <w:jc w:val="center"/>
        <w:rPr>
          <w:rFonts w:ascii="仿宋_GB2312" w:eastAsia="仿宋_GB2312" w:hAnsiTheme="majorEastAsia"/>
          <w:b/>
          <w:sz w:val="36"/>
          <w:szCs w:val="36"/>
        </w:rPr>
      </w:pPr>
      <w:bookmarkStart w:id="0" w:name="_GoBack"/>
      <w:r>
        <w:rPr>
          <w:rFonts w:hint="eastAsia" w:ascii="仿宋_GB2312" w:eastAsia="仿宋_GB2312" w:hAnsiTheme="majorEastAsia"/>
          <w:b/>
          <w:sz w:val="36"/>
          <w:szCs w:val="36"/>
        </w:rPr>
        <w:t>首都医科大学</w:t>
      </w:r>
      <w:r>
        <w:rPr>
          <w:rFonts w:hint="eastAsia" w:ascii="仿宋_GB2312" w:eastAsia="仿宋_GB2312" w:hAnsiTheme="majorEastAsia"/>
          <w:b/>
          <w:sz w:val="36"/>
          <w:szCs w:val="36"/>
          <w:lang w:eastAsia="zh-CN"/>
        </w:rPr>
        <w:t>北京康复医学院</w:t>
      </w:r>
      <w:r>
        <w:rPr>
          <w:rFonts w:hint="eastAsia" w:ascii="仿宋_GB2312" w:eastAsia="仿宋_GB2312" w:hAnsiTheme="majorEastAsia"/>
          <w:b/>
          <w:sz w:val="36"/>
          <w:szCs w:val="36"/>
        </w:rPr>
        <w:t>202</w:t>
      </w:r>
      <w:r>
        <w:rPr>
          <w:rFonts w:hint="eastAsia" w:ascii="仿宋_GB2312" w:eastAsia="仿宋_GB2312" w:hAnsiTheme="majorEastAsia"/>
          <w:b/>
          <w:sz w:val="36"/>
          <w:szCs w:val="36"/>
          <w:lang w:val="en-US" w:eastAsia="zh-CN"/>
        </w:rPr>
        <w:t>4</w:t>
      </w:r>
      <w:r>
        <w:rPr>
          <w:rFonts w:hint="eastAsia" w:ascii="仿宋_GB2312" w:eastAsia="仿宋_GB2312" w:hAnsiTheme="majorEastAsia"/>
          <w:b/>
          <w:sz w:val="36"/>
          <w:szCs w:val="36"/>
        </w:rPr>
        <w:t>年博士“申请-考核”制</w:t>
      </w:r>
    </w:p>
    <w:p>
      <w:pPr>
        <w:snapToGrid w:val="0"/>
        <w:spacing w:line="360" w:lineRule="auto"/>
        <w:jc w:val="center"/>
        <w:rPr>
          <w:rFonts w:ascii="仿宋_GB2312" w:eastAsia="仿宋_GB2312" w:hAnsiTheme="majorEastAsia"/>
          <w:b/>
          <w:sz w:val="36"/>
          <w:szCs w:val="36"/>
        </w:rPr>
      </w:pPr>
      <w:r>
        <w:rPr>
          <w:rFonts w:hint="eastAsia" w:ascii="仿宋_GB2312" w:eastAsia="仿宋_GB2312" w:hAnsiTheme="majorEastAsia"/>
          <w:b/>
          <w:sz w:val="36"/>
          <w:szCs w:val="36"/>
        </w:rPr>
        <w:t>资格审查评分细则</w:t>
      </w:r>
    </w:p>
    <w:bookmarkEnd w:id="0"/>
    <w:p>
      <w:pPr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资格审查总分=材料基础分（10分）+科研成果得分(分数无上限)+其他表现得分（上限10分）</w:t>
      </w:r>
    </w:p>
    <w:p>
      <w:pPr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一、材料基础分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纸质版材料、电子版材料是否按照要求（命名方式、材料格式等）提供，满分10分，出现一处错误扣1分，扣完为止。</w:t>
      </w:r>
    </w:p>
    <w:p>
      <w:pPr>
        <w:snapToGrid w:val="0"/>
        <w:spacing w:line="360" w:lineRule="auto"/>
        <w:rPr>
          <w:rFonts w:ascii="仿宋_GB2312" w:hAnsi="仿宋" w:eastAsia="仿宋_GB2312"/>
          <w:b/>
          <w:sz w:val="28"/>
          <w:szCs w:val="28"/>
        </w:rPr>
      </w:pPr>
      <w:r>
        <w:rPr>
          <w:rFonts w:hint="eastAsia" w:ascii="仿宋_GB2312" w:hAnsi="仿宋" w:eastAsia="仿宋_GB2312"/>
          <w:b/>
          <w:sz w:val="28"/>
          <w:szCs w:val="28"/>
        </w:rPr>
        <w:t>二、材料审核评分</w:t>
      </w:r>
    </w:p>
    <w:p>
      <w:pPr>
        <w:snapToGrid w:val="0"/>
        <w:spacing w:line="360" w:lineRule="auto"/>
        <w:ind w:firstLine="560" w:firstLineChars="200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包括科研成果（发表论文、主持/参与科研项目、专著、专利等）和其他表现（各类获奖、社会任职情况等），具体得分说明如下表：</w:t>
      </w:r>
    </w:p>
    <w:p>
      <w:pPr>
        <w:snapToGrid w:val="0"/>
        <w:spacing w:line="360" w:lineRule="auto"/>
        <w:ind w:firstLine="562" w:firstLineChars="200"/>
        <w:jc w:val="center"/>
        <w:rPr>
          <w:rFonts w:ascii="仿宋_GB2312" w:hAnsi="仿宋" w:eastAsia="仿宋_GB2312"/>
          <w:b/>
          <w:sz w:val="24"/>
        </w:rPr>
      </w:pPr>
      <w:r>
        <w:rPr>
          <w:rFonts w:hint="eastAsia" w:ascii="仿宋_GB2312" w:hAnsi="仿宋" w:eastAsia="仿宋_GB2312"/>
          <w:b/>
          <w:sz w:val="28"/>
          <w:szCs w:val="28"/>
        </w:rPr>
        <w:t>材料</w:t>
      </w:r>
      <w:r>
        <w:rPr>
          <w:rFonts w:hint="eastAsia" w:ascii="仿宋_GB2312" w:hAnsi="仿宋" w:eastAsia="仿宋_GB2312"/>
          <w:b/>
          <w:bCs/>
          <w:kern w:val="0"/>
          <w:sz w:val="28"/>
          <w:szCs w:val="28"/>
        </w:rPr>
        <w:t>得分说明</w:t>
      </w:r>
    </w:p>
    <w:tbl>
      <w:tblPr>
        <w:tblStyle w:val="2"/>
        <w:tblW w:w="452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5"/>
        <w:gridCol w:w="9922"/>
        <w:gridCol w:w="14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项目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  <w:szCs w:val="1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说明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加分上限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发表</w:t>
            </w:r>
          </w:p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论文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以第一作者/共同第一作者发表的中英文论文。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ascii="仿宋_GB2312" w:hAnsi="仿宋" w:eastAsia="仿宋_GB2312"/>
                <w:kern w:val="0"/>
                <w:sz w:val="24"/>
              </w:rPr>
              <w:fldChar w:fldCharType="begin"/>
            </w:r>
            <w:r>
              <w:rPr>
                <w:rFonts w:ascii="仿宋_GB2312" w:hAnsi="仿宋" w:eastAsia="仿宋_GB2312"/>
                <w:kern w:val="0"/>
                <w:sz w:val="24"/>
              </w:rPr>
              <w:instrText xml:space="preserve"> </w:instrText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instrText xml:space="preserve">= 1 \* GB3</w:instrText>
            </w:r>
            <w:r>
              <w:rPr>
                <w:rFonts w:ascii="仿宋_GB2312" w:hAnsi="仿宋" w:eastAsia="仿宋_GB2312"/>
                <w:kern w:val="0"/>
                <w:sz w:val="24"/>
              </w:rPr>
              <w:instrText xml:space="preserve"> </w:instrText>
            </w:r>
            <w:r>
              <w:rPr>
                <w:rFonts w:ascii="仿宋_GB2312" w:hAnsi="仿宋" w:eastAsia="仿宋_GB2312"/>
                <w:kern w:val="0"/>
                <w:sz w:val="24"/>
              </w:rPr>
              <w:fldChar w:fldCharType="separate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①</w:t>
            </w:r>
            <w:r>
              <w:rPr>
                <w:rFonts w:ascii="仿宋_GB2312" w:hAnsi="仿宋" w:eastAsia="仿宋_GB2312"/>
                <w:kern w:val="0"/>
                <w:sz w:val="24"/>
              </w:rPr>
              <w:fldChar w:fldCharType="end"/>
            </w:r>
            <w:r>
              <w:rPr>
                <w:rFonts w:hint="eastAsia" w:ascii="仿宋_GB2312" w:hAnsi="仿宋" w:eastAsia="仿宋_GB2312"/>
                <w:kern w:val="0"/>
                <w:sz w:val="24"/>
              </w:rPr>
              <w:t>英文论文以JCR收录目录为准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② 中文论文以首都医科大学图书馆网站公布的核心期刊目录为准，查询网址：</w:t>
            </w:r>
            <w:r>
              <w:rPr>
                <w:rFonts w:ascii="仿宋_GB2312" w:hAnsi="仿宋" w:eastAsia="仿宋_GB2312"/>
                <w:kern w:val="0"/>
                <w:sz w:val="24"/>
              </w:rPr>
              <w:t>http://sfx-86ali.hosted.exlibrisgroup.com/index.html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③ 其他非核心期刊及会议论文集不加分。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④ SCI论文必须是公开发表（含网络在线发表及接收函），中文核心期刊文章必须正式发表。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编译</w:t>
            </w:r>
          </w:p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专著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编译专著领域须与本人所在学科相关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发明</w:t>
            </w:r>
          </w:p>
          <w:p>
            <w:pPr>
              <w:jc w:val="center"/>
              <w:rPr>
                <w:rFonts w:ascii="仿宋_GB2312" w:hAnsi="仿宋" w:eastAsia="仿宋_GB2312"/>
                <w:b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专利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发明专利须与本人所在学科相关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/>
                <w:b/>
                <w:kern w:val="0"/>
                <w:sz w:val="24"/>
              </w:rPr>
              <w:t>无上限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5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其他</w:t>
            </w:r>
          </w:p>
          <w:p>
            <w:pPr>
              <w:jc w:val="center"/>
              <w:rPr>
                <w:rFonts w:ascii="仿宋_GB2312" w:hAnsi="仿宋" w:eastAsia="仿宋_GB2312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表现</w:t>
            </w:r>
          </w:p>
        </w:tc>
        <w:tc>
          <w:tcPr>
            <w:tcW w:w="38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①在学期间获得的各项奖励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②各项社会任职</w:t>
            </w:r>
          </w:p>
          <w:p>
            <w:pPr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</w:rPr>
              <w:t>③其他能证明本人能力的材料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" w:eastAsia="仿宋_GB2312"/>
                <w:kern w:val="0"/>
                <w:sz w:val="24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kern w:val="0"/>
                <w:sz w:val="24"/>
              </w:rPr>
              <w:t>10分</w:t>
            </w:r>
          </w:p>
        </w:tc>
      </w:tr>
    </w:tbl>
    <w:p>
      <w:pPr>
        <w:ind w:left="960" w:hanging="960" w:hangingChars="400"/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/>
          <w:bCs/>
          <w:kern w:val="0"/>
          <w:sz w:val="24"/>
        </w:rPr>
        <w:t>备注：</w:t>
      </w:r>
      <w:r>
        <w:rPr>
          <w:rFonts w:hint="eastAsia" w:ascii="仿宋_GB2312" w:hAnsi="仿宋" w:eastAsia="仿宋_GB2312"/>
          <w:sz w:val="24"/>
          <w:szCs w:val="24"/>
        </w:rPr>
        <w:t>未按要求提交证明材料的项目，一律不予加分。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tbl>
      <w:tblPr>
        <w:tblStyle w:val="2"/>
        <w:tblW w:w="132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74"/>
        <w:gridCol w:w="2968"/>
        <w:gridCol w:w="38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2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bCs/>
                <w:kern w:val="0"/>
                <w:sz w:val="28"/>
                <w:szCs w:val="28"/>
                <w:lang w:val="en-US" w:eastAsia="zh-CN"/>
              </w:rPr>
              <w:t>材料加分标准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0" w:hRule="atLeast"/>
        </w:trPr>
        <w:tc>
          <w:tcPr>
            <w:tcW w:w="6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发表论文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以第一作者：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①发表SCI JCR 1区文章，每篇加4.0分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②发表SCIJCR2区文章，每篇加3.5分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③发表SCI JCR 3区文章，每篇加3.0分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④发表SCI JCR4区文章，每篇加2.5分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⑤发表被SSCI收录的文章，每篇加2.0分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⑥发表被EI收录的文章，每篇加2.0分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⑦在中文核心期刊上发表论著类文章，每篇加1.0分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⑧在中文核心期刊上发表综述、病例报告、个案类文章，每篇加0.3分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其他非核心期刊及会议论文集不加分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备注：共同第一作者每篇加分减半。</w:t>
            </w:r>
          </w:p>
        </w:tc>
        <w:tc>
          <w:tcPr>
            <w:tcW w:w="2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申请专利：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①授权专利：发明专利加2.0分，实用新型专利加1.5分，外观专利加1.0分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②登记软件著作权：加1.0分。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备注：学生是第一或导师是第一、学生是第二申请人时可以加分。</w:t>
            </w:r>
          </w:p>
        </w:tc>
        <w:tc>
          <w:tcPr>
            <w:tcW w:w="38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编译专著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专著：主编(译)加2.0分，副主编(译)加1.5分，参编(译)加l.0分，其他参与(书中有明确说明)加0.5分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jN2VjYjRiZmIyZWM5OTBjOTYxZTY4NWVkZjJjNDkifQ=="/>
  </w:docVars>
  <w:rsids>
    <w:rsidRoot w:val="5AFE0299"/>
    <w:rsid w:val="0EAE6C31"/>
    <w:rsid w:val="5AFE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2022-10-27T07:17:00Z</dcterms:created>
  <dc:creator>๑</dc:creator>
  <cp:lastModifiedBy>๑</cp:lastModifiedBy>
  <dcterms:modified xsi:type="dcterms:W3CDTF">2023-10-27T07:55:35Z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0C996B36790C4C369FE037CF77C15A34_13</vt:lpwstr>
  </property>
</Properties>
</file>