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  <w:lang w:eastAsia="zh-CN"/>
        </w:rPr>
        <w:t>中国康复医学会</w:t>
      </w:r>
      <w:r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</w:rPr>
        <w:t>年康复治疗师规范化培训</w:t>
      </w:r>
      <w:r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1147"/>
        <w:gridCol w:w="842"/>
        <w:gridCol w:w="2602"/>
        <w:gridCol w:w="107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所在地区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92929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929"/>
                <w:spacing w:val="8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92929"/>
          <w:spacing w:val="8"/>
          <w:kern w:val="0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E1Mzk3OTQwMWVmZTM5MWYwMDE2M2NiZmU1NWIifQ=="/>
  </w:docVars>
  <w:rsids>
    <w:rsidRoot w:val="3E4119A6"/>
    <w:rsid w:val="3E4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2024-04-28T00:47:00Z</dcterms:created>
  <dc:creator>郑国萍</dc:creator>
  <cp:lastModifiedBy>郑国萍</cp:lastModifiedBy>
  <dcterms:modified xsi:type="dcterms:W3CDTF">2024-04-28T02:36:09Z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A7A175EF81AE4956AE32C78FE6532CDD_11</vt:lpwstr>
  </property>
</Properties>
</file>