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华文中宋" w:cs="Times New Roman"/>
          <w:bCs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sz w:val="30"/>
          <w:szCs w:val="30"/>
        </w:rPr>
        <w:t>附件1：</w:t>
      </w:r>
    </w:p>
    <w:p>
      <w:pPr>
        <w:spacing w:line="540" w:lineRule="exact"/>
        <w:jc w:val="center"/>
        <w:rPr>
          <w:rFonts w:hint="default" w:ascii="Times New Roman" w:hAnsi="Times New Roman" w:eastAsia="华光小标宋_CNKI" w:cs="Times New Roman"/>
          <w:b/>
          <w:sz w:val="28"/>
          <w:szCs w:val="28"/>
        </w:rPr>
      </w:pPr>
      <w:r>
        <w:rPr>
          <w:rFonts w:hint="default" w:ascii="Times New Roman" w:hAnsi="Times New Roman" w:eastAsia="华光小标宋_CNKI" w:cs="Times New Roman"/>
          <w:b/>
          <w:sz w:val="28"/>
          <w:szCs w:val="28"/>
        </w:rPr>
        <w:t>2025年北京市职工职业技能大赛康复治疗师竞赛考试大纲</w:t>
      </w:r>
    </w:p>
    <w:p>
      <w:pPr>
        <w:spacing w:line="540" w:lineRule="exact"/>
        <w:jc w:val="center"/>
        <w:rPr>
          <w:rFonts w:hint="default" w:ascii="Times New Roman" w:hAnsi="Times New Roman" w:eastAsia="华光小标宋_CNKI" w:cs="Times New Roman"/>
          <w:b/>
          <w:sz w:val="28"/>
          <w:szCs w:val="28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一、康复评估技术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1.关节活动度的测量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2.徒手肌力检查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3.肌张力的评定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4.协调运动障碍的评定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5.平衡功能的评定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6.日常生活活动能力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7.步态分析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8.感觉功能的评定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9.反射检查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10.高级脑功能障碍的评定等</w:t>
      </w:r>
    </w:p>
    <w:p>
      <w:pPr>
        <w:spacing w:line="540" w:lineRule="exac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二、基本康复治疗技术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1.良肢位摆放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2.维持与改善关节活动度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3.关节松动术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4.增强肌力与耐力训练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5.平衡功能训练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6.协调性功能训练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7.转移能力训练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8.步行能力训练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9.神经生理学疗法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10.神经发育疗法：Bobath技术、Brunnstrom技术、Rood技术、PNF技术。</w:t>
      </w:r>
    </w:p>
    <w:p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11.运动再学习技术等。</w:t>
      </w:r>
    </w:p>
    <w:p>
      <w:pPr>
        <w:spacing w:line="540" w:lineRule="exac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三、常见疾病的康复治疗技术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包括脑卒中康复、颅脑损伤康复、脊髓损伤康复、骨关节病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康复等。</w:t>
      </w:r>
    </w:p>
    <w:p>
      <w:pPr>
        <w:spacing w:line="540" w:lineRule="exac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四、参考书籍</w:t>
      </w:r>
    </w:p>
    <w:p>
      <w:pPr>
        <w:ind w:firstLine="55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28"/>
        </w:rPr>
        <w:t>临床运动疗法学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</w:rPr>
        <w:t>，励建安主编，华夏出版社,2005.1</w:t>
      </w:r>
    </w:p>
    <w:p>
      <w:pPr>
        <w:ind w:firstLine="55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28"/>
        </w:rPr>
        <w:t>康复评定学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</w:rPr>
        <w:t>，恽晓平主编，华夏出版社,2005.7</w:t>
      </w:r>
    </w:p>
    <w:p>
      <w:pPr>
        <w:ind w:firstLine="55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bookmarkStart w:id="0" w:name="OLE_LINK1"/>
      <w:r>
        <w:rPr>
          <w:rFonts w:hint="eastAsia" w:ascii="Times New Roman" w:hAnsi="Times New Roman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cs="Times New Roman"/>
          <w:sz w:val="28"/>
          <w:szCs w:val="28"/>
        </w:rPr>
        <w:t>临床康复学（康复治疗学专业）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</w:rPr>
        <w:t>，关骅著，华夏出版社，2005.1</w:t>
      </w:r>
      <w:bookmarkEnd w:id="0"/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D3DD9"/>
    <w:rsid w:val="458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2025-09-04T02:18:00Z</dcterms:created>
  <dc:creator>\(^o^)/♪♡</dc:creator>
  <cp:lastModifiedBy>\(^o^)/♪♡</cp:lastModifiedBy>
  <dcterms:modified xsi:type="dcterms:W3CDTF">2025-09-04T02:19:00Z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